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26664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6664b"/>
          <w:sz w:val="28"/>
          <w:szCs w:val="28"/>
          <w:u w:val="none"/>
          <w:shd w:fill="auto" w:val="clear"/>
          <w:vertAlign w:val="baseline"/>
          <w:rtl w:val="0"/>
        </w:rPr>
        <w:t xml:space="preserve">AISLA | Associazione Italiana Sclerosi Laterale Amiotrofica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Fondata nel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l’obiettivo di diventare il soggetto nazionale di riferimento per la tutela, l’assistenza e la cura dei malati di SLA in sinergia con gli organismi nazionali e internazionali e con le istituzioni sanitarie, AISLA è stata riconosciuta nel 1999 dal Ministero della Sanità.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lavoro di AISLA si concentra in quattro ambiti di attività: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informazione, assistenza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ricerca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formazione.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L’impegno quotidiano è quello di far sì che le strutture competenti si occupino in modo adeguato e qualificato delle persone affette da SLA. L’Associazione conta più di 2.300 soci, 64 sedi territoriali presenti in 19 regioni. Si avvale di 300 volontari, 11 collaboratori e di una Commissione Medico-Scientifica composta da 19 esperti.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2003 ha creato il “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Centro di ascolto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e consulenza sulla SLA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Da allora un team multidisciplinare di 18 specialisti (neurologi, pneumologi, fisiatri, fisioterapisti, nutrizionisti, esperti in ausili per la comunicazione, logopedisti specialisti in tecniche di comunicazione aumentativa alternativa e deglutologi, assistenti sociali, infermieri esperti in cure palliative, care giver e psicologi) ha risposto a più di 17.000 chiamate offrendo a pazienti, familiari e operatori socio-sanitari la consulenza gratuita e un supporto concreto.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2019 AISLA ha creato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prima Biobanca Nazionale sulla SLA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infrastruttura di ricerca situata al Policlinico Gemelli di Roma e gestita da XBiogem, in cui sono conservati i campioni biologici di pazienti affetti da SLA, necessari per condurre ricerche scientifiche su questa patologia.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2020 AISLA ha avviato, grazie alla collaborazione con l’Associazione del Registro dei Pazienti Neuromuscolari,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primo Registro Nazionale sulla SLA,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la raccolta sistematica dei dati anagrafici, genetici e clinici delle persone colpite da SLA in Italia. È uno strumento fondamentale per contribuire a identificare le persone con SLA in Italia, a capire i possibili fattori di rischio della malattia e ad accelerare lo sviluppo di nuovi trattamenti di cura.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2008 è socio aderente dell’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Italiano della Donazione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ed è annualmente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dai revisori di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Qualità ISO 9001:2008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particolare attenzione ai processi di formazione, raccolta fondi e del Centro di Ascolto. Nel 2008 ha fondato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AriSLA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Fondazione Italiana di ricerca per la SLA, insieme alla Fondazione Telethon, alla Fondazione Cariplo e alla Fondazione Vialli e Mauro per la Ricerca e lo Sport Onlus, costituendo il primo organismo a livello italiano ed europeo a occuparsi in maniera dedicata ed esclusiva di ricerca sulla SLA.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 2008 AISLA ha contribuito a creare e tuttora sostiene in qualità di socio del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Centro Clinico NeMO,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Fondazione Serena Onlus,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cui fanno parte anche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UILDM (Unione Italiana Lotta alla Distrofia Muscolare), Fondazione Telethon, l’Associazione Non Profit Slanciamoci, Associazione Famiglie Sma e Fondazione Vialli e Mauro onlus. Il Centro è specializzato nella presa in carico delle malattie neuromuscolari e oggi, oltre alla prima sede collocata presso l’Ospedale Niguarda di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Milano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conta altre sei sedi attive sul territorio nazionale a: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Roma, Messina, Arenzano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(Genova),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Brescia,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Napoli,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Trento,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mentre la sede di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Ancona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già stata annunciata e in prossima apertura. Gli attuali Centri Clinici NeMO, solo nell’ultimo anno, hanno erogato 10.340 prestazioni per oltre 4.000 pazienti.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2012 ha creato il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GipSLA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(Gruppo Italiano Psicologi Sla) partecipato da circa 60 professionisti provenienti da tutta Italia e che si incontrano ogni 4 mesi per momenti di confronto, collaborazione e formazione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AISLA supporta, inoltre, la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Fondazione Paladini, Centro marchigiano per le malattie neuromuscolari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presso l’Azienda Ospedaliera Universitaria “Ospedali Riuniti” di Ancona;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insieme a UILDM ha cofinanziato la costituzione del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Centro riabilitativo “Fondazione Federico Milcovich”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Padova.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l’unico membro italiano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dell’International Alliance of ALS/MND Association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socio promotore e fondatore di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EUPALS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(organizzazione europea per professionisti e pazienti) 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dell’Associazione “Registro dei pazienti con malattie neuromuscolar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i”.  È associata alla Federazione Italiana delle Associazioni Neurologiche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FIAN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alla Federazione Cure Palliative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FCP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e alla Società Italiana Cure Palliative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SICP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), al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Forum del Terzo Settore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alla Lega per i Diritti delle Persone con Disabilità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LEDHA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e aderisce 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Cittadinanzattiva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alla “Consulta permanente delle associazioni dei pazienti e cittadini” della Federazione nazionale degli Ordini delle Professioni Infermieristiche (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FNOPI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data 15 maggio 2021,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Fulvia Massimelli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è stata eletta presidente AISLA.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Sito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hyperlink r:id="rId7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www.aisla.it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Twitter: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https://twitter.com/aislaonlus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Facebook: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www.facebook.com/AISLA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Instagram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  <w:hyperlink r:id="rId10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https://www.instagram.com/aislaonlus/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Youtube: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https://www.youtube.com/user/aislaonlus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767171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67171"/>
          <w:sz w:val="16"/>
          <w:szCs w:val="16"/>
          <w:u w:val="none"/>
          <w:shd w:fill="auto" w:val="clear"/>
          <w:vertAlign w:val="baseline"/>
          <w:rtl w:val="0"/>
        </w:rPr>
        <w:t xml:space="preserve">Ultimo aggiornamento: Maggio 2021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40" w:w="11900" w:orient="portrait"/>
      <w:pgMar w:bottom="993" w:top="993" w:left="709" w:right="560" w:header="284" w:footer="1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line="276" w:lineRule="auto"/>
      <w:jc w:val="center"/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Ufficio Comunicazione: </w:t>
    </w:r>
    <w:hyperlink r:id="rId1">
      <w:r w:rsidDel="00000000" w:rsidR="00000000" w:rsidRPr="00000000">
        <w:rPr>
          <w:rFonts w:ascii="Tahoma" w:cs="Tahoma" w:eastAsia="Tahoma" w:hAnsi="Tahoma"/>
          <w:color w:val="1155cc"/>
          <w:sz w:val="18"/>
          <w:szCs w:val="18"/>
          <w:u w:val="single"/>
          <w:rtl w:val="0"/>
        </w:rPr>
        <w:t xml:space="preserve">ufficiostampa@aisla.it</w:t>
      </w:r>
    </w:hyperlink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 - Valentina Tomirotti</w:t>
    </w: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 </w:t>
    </w: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333.9580672 </w:t>
    </w:r>
    <w:hyperlink r:id="rId2">
      <w:r w:rsidDel="00000000" w:rsidR="00000000" w:rsidRPr="00000000">
        <w:rPr>
          <w:rFonts w:ascii="Tahoma" w:cs="Tahoma" w:eastAsia="Tahoma" w:hAnsi="Tahoma"/>
          <w:color w:val="1155cc"/>
          <w:sz w:val="18"/>
          <w:szCs w:val="18"/>
          <w:u w:val="single"/>
          <w:rtl w:val="0"/>
        </w:rPr>
        <w:t xml:space="preserve">vtomirotti@aisla.it</w:t>
      </w:r>
    </w:hyperlink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284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142365" cy="777240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2365" cy="777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715328</wp:posOffset>
              </wp:positionH>
              <wp:positionV relativeFrom="page">
                <wp:posOffset>499428</wp:posOffset>
              </wp:positionV>
              <wp:extent cx="6490335" cy="18034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105595" y="3694593"/>
                        <a:ext cx="64808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538135"/>
                              <w:sz w:val="22"/>
                              <w:vertAlign w:val="baseline"/>
                            </w:rPr>
                            <w:t xml:space="preserve">Scheda Stampa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538135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715328</wp:posOffset>
              </wp:positionH>
              <wp:positionV relativeFrom="page">
                <wp:posOffset>499428</wp:posOffset>
              </wp:positionV>
              <wp:extent cx="6490335" cy="18034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033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7196138</wp:posOffset>
              </wp:positionH>
              <wp:positionV relativeFrom="page">
                <wp:posOffset>499428</wp:posOffset>
              </wp:positionV>
              <wp:extent cx="362585" cy="180340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9470" y="3694593"/>
                        <a:ext cx="353060" cy="170815"/>
                      </a:xfrm>
                      <a:prstGeom prst="rect">
                        <a:avLst/>
                      </a:prstGeom>
                      <a:solidFill>
                        <a:srgbClr val="A8D08C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7196138</wp:posOffset>
              </wp:positionH>
              <wp:positionV relativeFrom="page">
                <wp:posOffset>499428</wp:posOffset>
              </wp:positionV>
              <wp:extent cx="362585" cy="1803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58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it-IT" w:eastAsia="en-US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Cambria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st">
    <w:name w:val="st"/>
    <w:basedOn w:val="Car.predefinitoparagrafo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986"/>
        <w:tab w:val="right" w:leader="none" w:pos="99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986"/>
        <w:tab w:val="right" w:leader="none" w:pos="99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Testosegnaposto">
    <w:name w:val="Testo segnaposto"/>
    <w:next w:val="Testosegnaposto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character" w:styleId="Riferimentointenso">
    <w:name w:val="Riferimento intenso"/>
    <w:next w:val="Riferimentointenso"/>
    <w:autoRedefine w:val="0"/>
    <w:hidden w:val="0"/>
    <w:qFormat w:val="0"/>
    <w:rPr>
      <w:b w:val="1"/>
      <w:bCs w:val="1"/>
      <w:smallCaps w:val="1"/>
      <w:color w:val="5b9bd5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Normale2">
    <w:name w:val="Normale2"/>
    <w:next w:val="Norma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it-IT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user/aislaonlus" TargetMode="External"/><Relationship Id="rId10" Type="http://schemas.openxmlformats.org/officeDocument/2006/relationships/hyperlink" Target="https://www.instagram.com/aislaonlus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cebook.com/AISLA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isla.it" TargetMode="External"/><Relationship Id="rId8" Type="http://schemas.openxmlformats.org/officeDocument/2006/relationships/hyperlink" Target="https://twitter.com/aislaonl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ufficiostampa@aisla.it" TargetMode="External"/><Relationship Id="rId2" Type="http://schemas.openxmlformats.org/officeDocument/2006/relationships/hyperlink" Target="mailto:vtomirotti@aisla.it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OXirL7Ck/tPPmKOQvC1nlgu8Sw==">AMUW2mXoNaiMVwNyT5ptKkh+rFN03+7G1lQBlStuxaTI1yqNLYFpNxnWYRdy9K/JYkThl5rWcr7NflpQ7qHSJmKSxe+QG7ebgbTPhGRJ/97VWoQgTPBG5/Y=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2021-02-16T07:37:00Z</dcterms:created>
  <dc:creator>AISLA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